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4C359" w14:textId="77777777" w:rsidR="0020327C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8372331" w14:textId="77777777" w:rsidR="0020327C" w:rsidRDefault="00000000">
      <w:pPr>
        <w:framePr w:w="1060" w:wrap="auto" w:hAnchor="text" w:x="460" w:y="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Nummer:</w:t>
      </w:r>
    </w:p>
    <w:p w14:paraId="564E044A" w14:textId="77777777" w:rsidR="0020327C" w:rsidRDefault="00000000">
      <w:pPr>
        <w:framePr w:w="2335" w:wrap="auto" w:hAnchor="text" w:x="4580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BETRIEBSANWEISUNG</w:t>
      </w:r>
    </w:p>
    <w:p w14:paraId="0A075D88" w14:textId="77777777" w:rsidR="0020327C" w:rsidRDefault="00000000">
      <w:pPr>
        <w:framePr w:w="2335" w:wrap="auto" w:hAnchor="text" w:x="4580" w:y="419"/>
        <w:widowControl w:val="0"/>
        <w:autoSpaceDE w:val="0"/>
        <w:autoSpaceDN w:val="0"/>
        <w:spacing w:before="9" w:after="0" w:line="201" w:lineRule="exact"/>
        <w:ind w:left="14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gem. </w:t>
      </w:r>
      <w:r>
        <w:rPr>
          <w:rFonts w:ascii="Arial" w:hAnsi="Arial" w:cs="Arial"/>
          <w:b/>
          <w:color w:val="000000"/>
          <w:sz w:val="18"/>
        </w:rPr>
        <w:t>§</w:t>
      </w:r>
      <w:r>
        <w:rPr>
          <w:rFonts w:ascii="Arial"/>
          <w:b/>
          <w:color w:val="000000"/>
          <w:sz w:val="18"/>
        </w:rPr>
        <w:t xml:space="preserve"> 14 GefStoffV.</w:t>
      </w:r>
    </w:p>
    <w:p w14:paraId="579BEB4B" w14:textId="77777777" w:rsidR="0020327C" w:rsidRDefault="00000000">
      <w:pPr>
        <w:framePr w:w="950" w:wrap="auto" w:hAnchor="text" w:x="7492" w:y="4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Betrieb:</w:t>
      </w:r>
    </w:p>
    <w:p w14:paraId="139E81A1" w14:textId="77777777" w:rsidR="0020327C" w:rsidRDefault="00000000">
      <w:pPr>
        <w:framePr w:w="890" w:wrap="auto" w:hAnchor="text" w:x="460" w:y="64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Datum:</w:t>
      </w:r>
    </w:p>
    <w:p w14:paraId="42DFA7BF" w14:textId="77777777" w:rsidR="0020327C" w:rsidRDefault="00000000">
      <w:pPr>
        <w:framePr w:w="1750" w:wrap="auto" w:hAnchor="text" w:x="460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Bearbeiter:</w:t>
      </w:r>
    </w:p>
    <w:p w14:paraId="19333550" w14:textId="77777777" w:rsidR="0020327C" w:rsidRDefault="00000000">
      <w:pPr>
        <w:framePr w:w="1750" w:wrap="auto" w:hAnchor="text" w:x="460" w:y="909"/>
        <w:widowControl w:val="0"/>
        <w:autoSpaceDE w:val="0"/>
        <w:autoSpaceDN w:val="0"/>
        <w:spacing w:before="69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Verantwortlicher:</w:t>
      </w:r>
    </w:p>
    <w:p w14:paraId="5C90F941" w14:textId="77777777" w:rsidR="0020327C" w:rsidRDefault="00000000">
      <w:pPr>
        <w:framePr w:w="1590" w:wrap="auto" w:hAnchor="text" w:x="7492" w:y="9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Arbeitsbereich:</w:t>
      </w:r>
    </w:p>
    <w:p w14:paraId="40B71F7C" w14:textId="77777777" w:rsidR="0020327C" w:rsidRDefault="00000000">
      <w:pPr>
        <w:framePr w:w="2277" w:wrap="auto" w:hAnchor="text" w:x="7492" w:y="11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Arbeitsplatz / </w:t>
      </w:r>
      <w:r>
        <w:rPr>
          <w:rFonts w:ascii="Arial" w:hAnsi="Arial" w:cs="Arial"/>
          <w:b/>
          <w:color w:val="000000"/>
          <w:sz w:val="18"/>
        </w:rPr>
        <w:t>Tätigkeit:</w:t>
      </w:r>
    </w:p>
    <w:p w14:paraId="4C3FAEF7" w14:textId="77777777" w:rsidR="0020327C" w:rsidRDefault="00000000">
      <w:pPr>
        <w:framePr w:w="3753" w:wrap="auto" w:hAnchor="text" w:x="4288" w:y="15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GEFAHRSTOFFBEZEICHNUNG</w:t>
      </w:r>
    </w:p>
    <w:p w14:paraId="4228082E" w14:textId="77777777" w:rsidR="0020327C" w:rsidRDefault="00000000">
      <w:pPr>
        <w:framePr w:w="2105" w:wrap="auto" w:hAnchor="text" w:x="5005" w:y="19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PEROTEX CF EVO 14</w:t>
      </w:r>
    </w:p>
    <w:p w14:paraId="14CEAD5F" w14:textId="77777777" w:rsidR="0020327C" w:rsidRDefault="00000000">
      <w:pPr>
        <w:framePr w:w="5442" w:wrap="auto" w:hAnchor="text" w:x="460" w:y="22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Gefahrauslöser:</w:t>
      </w:r>
    </w:p>
    <w:p w14:paraId="57DDD520" w14:textId="77777777" w:rsidR="0020327C" w:rsidRDefault="00000000">
      <w:pPr>
        <w:framePr w:w="5442" w:wrap="auto" w:hAnchor="text" w:x="460" w:y="22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Natriumhydroxid; Kaliumhydroxid; </w:t>
      </w:r>
      <w:r>
        <w:rPr>
          <w:rFonts w:ascii="Arial" w:hAnsi="Arial" w:cs="Arial"/>
          <w:color w:val="000000"/>
          <w:sz w:val="18"/>
        </w:rPr>
        <w:t>Kieselsäure,</w:t>
      </w:r>
      <w:r>
        <w:rPr>
          <w:rFonts w:ascii="Arial"/>
          <w:color w:val="000000"/>
          <w:sz w:val="18"/>
        </w:rPr>
        <w:t xml:space="preserve"> Natriumsalz</w:t>
      </w:r>
    </w:p>
    <w:p w14:paraId="74460EA1" w14:textId="77777777" w:rsidR="0020327C" w:rsidRDefault="00000000">
      <w:pPr>
        <w:framePr w:w="4975" w:wrap="auto" w:hAnchor="text" w:x="3757" w:y="28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 xml:space="preserve">GEFAHREN </w:t>
      </w:r>
      <w:r>
        <w:rPr>
          <w:rFonts w:ascii="Arial" w:hAnsi="Arial" w:cs="Arial"/>
          <w:b/>
          <w:color w:val="FFFFFF"/>
        </w:rPr>
        <w:t>FÜR</w:t>
      </w:r>
      <w:r>
        <w:rPr>
          <w:rFonts w:ascii="Arial"/>
          <w:b/>
          <w:color w:val="FFFFFF"/>
        </w:rPr>
        <w:t xml:space="preserve"> MENSCH UND UMWELT</w:t>
      </w:r>
    </w:p>
    <w:p w14:paraId="3EAC26CE" w14:textId="77777777" w:rsidR="0020327C" w:rsidRDefault="00000000">
      <w:pPr>
        <w:framePr w:w="850" w:wrap="auto" w:hAnchor="text" w:x="1760" w:y="3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Gefahr</w:t>
      </w:r>
    </w:p>
    <w:p w14:paraId="6D599176" w14:textId="77777777" w:rsidR="0020327C" w:rsidRDefault="00000000">
      <w:pPr>
        <w:framePr w:w="10345" w:wrap="auto" w:hAnchor="text" w:x="460" w:y="4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Kann </w:t>
      </w:r>
      <w:r>
        <w:rPr>
          <w:rFonts w:ascii="Arial" w:hAnsi="Arial" w:cs="Arial"/>
          <w:color w:val="000000"/>
          <w:sz w:val="18"/>
        </w:rPr>
        <w:t>gegenüber</w:t>
      </w:r>
      <w:r>
        <w:rPr>
          <w:rFonts w:ascii="Arial"/>
          <w:color w:val="000000"/>
          <w:sz w:val="18"/>
        </w:rPr>
        <w:t xml:space="preserve"> Metallen korrosiv sein. Verursacht schwere </w:t>
      </w:r>
      <w:r>
        <w:rPr>
          <w:rFonts w:ascii="Arial" w:hAnsi="Arial" w:cs="Arial"/>
          <w:color w:val="000000"/>
          <w:sz w:val="18"/>
        </w:rPr>
        <w:t>Verätzungen</w:t>
      </w:r>
      <w:r>
        <w:rPr>
          <w:rFonts w:ascii="Arial"/>
          <w:color w:val="000000"/>
          <w:sz w:val="18"/>
        </w:rPr>
        <w:t xml:space="preserve"> der Haut und schwere </w:t>
      </w:r>
      <w:r>
        <w:rPr>
          <w:rFonts w:ascii="Arial" w:hAnsi="Arial" w:cs="Arial"/>
          <w:color w:val="000000"/>
          <w:sz w:val="18"/>
        </w:rPr>
        <w:t>Augenschäden.</w:t>
      </w:r>
    </w:p>
    <w:p w14:paraId="202E59E6" w14:textId="77777777" w:rsidR="0020327C" w:rsidRDefault="00000000">
      <w:pPr>
        <w:framePr w:w="10345" w:wrap="auto" w:hAnchor="text" w:x="460" w:y="4279"/>
        <w:widowControl w:val="0"/>
        <w:autoSpaceDE w:val="0"/>
        <w:autoSpaceDN w:val="0"/>
        <w:spacing w:before="7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Gegebenenfalls: pH-Wert beachten.</w:t>
      </w:r>
    </w:p>
    <w:p w14:paraId="2D3B941D" w14:textId="77777777" w:rsidR="0020327C" w:rsidRDefault="00000000">
      <w:pPr>
        <w:framePr w:w="6325" w:wrap="auto" w:hAnchor="text" w:x="3170" w:y="49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SCHUTZMASSNAHMEN UND VERHALTENSREGELN</w:t>
      </w:r>
    </w:p>
    <w:p w14:paraId="61ADE1EB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 xml:space="preserve">Technische und organisatorische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zur </w:t>
      </w:r>
      <w:r>
        <w:rPr>
          <w:rFonts w:ascii="Arial" w:hAnsi="Arial" w:cs="Arial"/>
          <w:b/>
          <w:color w:val="000000"/>
          <w:sz w:val="18"/>
          <w:u w:val="single"/>
        </w:rPr>
        <w:t>Verhütung</w:t>
      </w:r>
      <w:r>
        <w:rPr>
          <w:rFonts w:ascii="Arial"/>
          <w:b/>
          <w:color w:val="000000"/>
          <w:sz w:val="18"/>
          <w:u w:val="single"/>
        </w:rPr>
        <w:t xml:space="preserve"> einer Exposition:</w:t>
      </w:r>
    </w:p>
    <w:p w14:paraId="66C0D5DA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Gegebenenfalls: </w:t>
      </w:r>
      <w:r>
        <w:rPr>
          <w:rFonts w:ascii="Arial" w:hAnsi="Arial" w:cs="Arial"/>
          <w:color w:val="000000"/>
          <w:sz w:val="18"/>
        </w:rPr>
        <w:t>Örtliche</w:t>
      </w:r>
      <w:r>
        <w:rPr>
          <w:rFonts w:ascii="Arial"/>
          <w:color w:val="000000"/>
          <w:sz w:val="18"/>
        </w:rPr>
        <w:t xml:space="preserve"> Absauganlage einschalten. Verschmutzte </w:t>
      </w:r>
      <w:r>
        <w:rPr>
          <w:rFonts w:ascii="Arial" w:hAnsi="Arial" w:cs="Arial"/>
          <w:color w:val="000000"/>
          <w:sz w:val="18"/>
        </w:rPr>
        <w:t>Flächen</w:t>
      </w:r>
      <w:r>
        <w:rPr>
          <w:rFonts w:ascii="Arial"/>
          <w:color w:val="000000"/>
          <w:sz w:val="18"/>
        </w:rPr>
        <w:t xml:space="preserve"> sofort </w:t>
      </w:r>
      <w:r>
        <w:rPr>
          <w:rFonts w:ascii="Arial" w:hAnsi="Arial" w:cs="Arial"/>
          <w:color w:val="000000"/>
          <w:sz w:val="18"/>
        </w:rPr>
        <w:t>säubern.</w:t>
      </w:r>
      <w:r>
        <w:rPr>
          <w:rFonts w:ascii="Arial"/>
          <w:color w:val="000000"/>
          <w:sz w:val="18"/>
        </w:rPr>
        <w:t xml:space="preserve"> Augenwaschstation und</w:t>
      </w:r>
    </w:p>
    <w:p w14:paraId="0ED8F21A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Sicherheitsdusche sollten sich in der </w:t>
      </w:r>
      <w:r>
        <w:rPr>
          <w:rFonts w:ascii="Arial" w:hAnsi="Arial" w:cs="Arial"/>
          <w:color w:val="000000"/>
          <w:sz w:val="18"/>
        </w:rPr>
        <w:t>Nähe</w:t>
      </w:r>
      <w:r>
        <w:rPr>
          <w:rFonts w:ascii="Arial"/>
          <w:color w:val="000000"/>
          <w:sz w:val="18"/>
        </w:rPr>
        <w:t xml:space="preserve"> des Verarbeitungsbereichs befinden. Augen- und Hautkontakt sowie Inhalation</w:t>
      </w:r>
    </w:p>
    <w:p w14:paraId="33CC841F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vermeiden. Vor den Pausen und bei Arbeitsende </w:t>
      </w:r>
      <w:r>
        <w:rPr>
          <w:rFonts w:ascii="Arial" w:hAnsi="Arial" w:cs="Arial"/>
          <w:color w:val="000000"/>
          <w:sz w:val="18"/>
        </w:rPr>
        <w:t>Hände</w:t>
      </w:r>
      <w:r>
        <w:rPr>
          <w:rFonts w:ascii="Arial"/>
          <w:color w:val="000000"/>
          <w:sz w:val="18"/>
        </w:rPr>
        <w:t xml:space="preserve"> waschen. Ggf. Rutschgefahr beachten. Ggf. </w:t>
      </w:r>
      <w:r>
        <w:rPr>
          <w:rFonts w:ascii="Arial" w:hAnsi="Arial" w:cs="Arial"/>
          <w:color w:val="000000"/>
          <w:sz w:val="18"/>
        </w:rPr>
        <w:t>explosionsgeschützte</w:t>
      </w:r>
    </w:p>
    <w:p w14:paraId="47F56756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Geräte/Werkzeuge</w:t>
      </w:r>
      <w:r>
        <w:rPr>
          <w:rFonts w:ascii="Arial"/>
          <w:color w:val="000000"/>
          <w:sz w:val="18"/>
        </w:rPr>
        <w:t xml:space="preserve"> verwenden.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gegen elektrostatische Aufladung treffen. Vor Sonneneinstrahlung sowie</w:t>
      </w:r>
    </w:p>
    <w:p w14:paraId="2C8A326C" w14:textId="77777777" w:rsidR="0020327C" w:rsidRDefault="00000000">
      <w:pPr>
        <w:framePr w:w="11254" w:wrap="auto" w:hAnchor="text" w:x="1592" w:y="531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Wärmeeinwirkung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schützen.</w:t>
      </w:r>
      <w:r>
        <w:rPr>
          <w:rFonts w:ascii="Arial"/>
          <w:color w:val="000000"/>
          <w:sz w:val="18"/>
        </w:rPr>
        <w:t xml:space="preserve"> Kontakt mit anderen Chemikalien meiden.</w:t>
      </w:r>
    </w:p>
    <w:p w14:paraId="4CBD2D74" w14:textId="77777777" w:rsidR="0020327C" w:rsidRDefault="00000000">
      <w:pPr>
        <w:framePr w:w="2071" w:wrap="auto" w:hAnchor="text" w:x="1592" w:y="66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b/>
          <w:color w:val="000000"/>
          <w:sz w:val="18"/>
          <w:u w:val="single"/>
        </w:rPr>
        <w:t>Hygienevorschriften:</w:t>
      </w:r>
    </w:p>
    <w:p w14:paraId="10859B47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Bei der Arbeit nicht essen, trinken, rauchen. Augen- und Hautkontakt sowie Inhalation vermeiden.</w:t>
      </w:r>
    </w:p>
    <w:p w14:paraId="70A2A7FD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</w:p>
    <w:p w14:paraId="2B1393C4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Schutzbrille </w:t>
      </w:r>
      <w:r>
        <w:rPr>
          <w:rFonts w:ascii="Arial" w:hAnsi="Arial" w:cs="Arial"/>
          <w:color w:val="000000"/>
          <w:sz w:val="18"/>
        </w:rPr>
        <w:t>dichtschließend</w:t>
      </w:r>
      <w:r>
        <w:rPr>
          <w:rFonts w:ascii="Arial"/>
          <w:color w:val="000000"/>
          <w:sz w:val="18"/>
        </w:rPr>
        <w:t xml:space="preserve"> mit Seitenschildern (EN 166). Bei Dampfbildung geeignetes </w:t>
      </w:r>
      <w:r>
        <w:rPr>
          <w:rFonts w:ascii="Arial" w:hAnsi="Arial" w:cs="Arial"/>
          <w:color w:val="000000"/>
          <w:sz w:val="18"/>
        </w:rPr>
        <w:t>Atemschutzgerät</w:t>
      </w:r>
      <w:r>
        <w:rPr>
          <w:rFonts w:ascii="Arial"/>
          <w:color w:val="000000"/>
          <w:sz w:val="18"/>
        </w:rPr>
        <w:t xml:space="preserve"> anlegen.</w:t>
      </w:r>
    </w:p>
    <w:p w14:paraId="29188D9D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Schutzhandschuhe, </w:t>
      </w:r>
      <w:r>
        <w:rPr>
          <w:rFonts w:ascii="Arial" w:hAnsi="Arial" w:cs="Arial"/>
          <w:color w:val="000000"/>
          <w:sz w:val="18"/>
        </w:rPr>
        <w:t>alkalibeständig,</w:t>
      </w:r>
      <w:r>
        <w:rPr>
          <w:rFonts w:ascii="Arial"/>
          <w:color w:val="000000"/>
          <w:sz w:val="18"/>
        </w:rPr>
        <w:t xml:space="preserve"> benutzen (EN 374). Schutzhandschuhe aus Nitril (EN 374). Schutzhandschuhe aus</w:t>
      </w:r>
    </w:p>
    <w:p w14:paraId="2DFD777C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Butyl (EN 374).</w:t>
      </w:r>
    </w:p>
    <w:p w14:paraId="6FDD9368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 w:hAnsi="Arial" w:cs="Arial"/>
          <w:b/>
          <w:color w:val="000000"/>
          <w:sz w:val="18"/>
          <w:u w:val="single"/>
        </w:rPr>
        <w:t>Beschränkungen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für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Beschäftigte:</w:t>
      </w:r>
    </w:p>
    <w:p w14:paraId="226CE1F0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Nationale Verordnungen/Gesetze zum Jugendarbeitsschutz beachten (insb. die nationale Implementierung der Richtlinie</w:t>
      </w:r>
    </w:p>
    <w:p w14:paraId="4624700E" w14:textId="77777777" w:rsidR="0020327C" w:rsidRDefault="00000000">
      <w:pPr>
        <w:framePr w:w="11035" w:wrap="auto" w:hAnchor="text" w:x="1592" w:y="685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94/33/EG)! Mutterschutzgesetz - MuSchG beachten (Deutschland).</w:t>
      </w:r>
    </w:p>
    <w:p w14:paraId="7EEBA7F1" w14:textId="77777777" w:rsidR="0020327C" w:rsidRDefault="00000000">
      <w:pPr>
        <w:framePr w:w="3682" w:wrap="auto" w:hAnchor="text" w:x="4319" w:y="89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VERHALTEN IM GEFAHRFALL</w:t>
      </w:r>
    </w:p>
    <w:p w14:paraId="3196C71B" w14:textId="77777777" w:rsidR="0020327C" w:rsidRDefault="00000000">
      <w:pPr>
        <w:framePr w:w="11056" w:wrap="auto" w:hAnchor="text" w:x="1592" w:y="9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Feuerlöschmittel: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Wassersprühstrahl/alkoholbest.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Schaum/CO2/Trockenlöschmittel.</w:t>
      </w:r>
      <w:r>
        <w:rPr>
          <w:rFonts w:ascii="Arial"/>
          <w:color w:val="000000"/>
          <w:sz w:val="18"/>
        </w:rPr>
        <w:t xml:space="preserve"> Keinen Wasservollstrahl benutzen.</w:t>
      </w:r>
    </w:p>
    <w:p w14:paraId="006128B6" w14:textId="77777777" w:rsidR="0020327C" w:rsidRDefault="00000000">
      <w:pPr>
        <w:framePr w:w="11056" w:wrap="auto" w:hAnchor="text" w:x="1592" w:y="93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Aufsaug- und Bindemittel, Neutralisationsmittel: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flüssigkeitsbindendem</w:t>
      </w:r>
      <w:r>
        <w:rPr>
          <w:rFonts w:ascii="Arial"/>
          <w:color w:val="000000"/>
          <w:sz w:val="18"/>
        </w:rPr>
        <w:t xml:space="preserve"> Material (z.B. Universalbindemittel, Sand,</w:t>
      </w:r>
    </w:p>
    <w:p w14:paraId="2A636FB0" w14:textId="77777777" w:rsidR="0020327C" w:rsidRDefault="00000000">
      <w:pPr>
        <w:framePr w:w="11056" w:wrap="auto" w:hAnchor="text" w:x="1592" w:y="93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Kieselgur, </w:t>
      </w:r>
      <w:r>
        <w:rPr>
          <w:rFonts w:ascii="Arial" w:hAnsi="Arial" w:cs="Arial"/>
          <w:color w:val="000000"/>
          <w:sz w:val="18"/>
        </w:rPr>
        <w:t>Sägemehl)</w:t>
      </w:r>
      <w:r>
        <w:rPr>
          <w:rFonts w:ascii="Arial"/>
          <w:color w:val="000000"/>
          <w:sz w:val="18"/>
        </w:rPr>
        <w:t xml:space="preserve"> aufnehmen und gem. Abschnitt 13 entsorgen. </w:t>
      </w:r>
      <w:r>
        <w:rPr>
          <w:rFonts w:ascii="Arial" w:hAnsi="Arial" w:cs="Arial"/>
          <w:b/>
          <w:color w:val="000000"/>
          <w:sz w:val="18"/>
          <w:u w:val="single"/>
        </w:rPr>
        <w:t>Zusätzliche</w:t>
      </w:r>
      <w:r>
        <w:rPr>
          <w:rFonts w:ascii="Arial"/>
          <w:b/>
          <w:color w:val="000000"/>
          <w:sz w:val="18"/>
          <w:u w:val="single"/>
        </w:rPr>
        <w:t xml:space="preserve"> technische </w:t>
      </w:r>
      <w:r>
        <w:rPr>
          <w:rFonts w:ascii="Arial" w:hAnsi="Arial" w:cs="Arial"/>
          <w:b/>
          <w:color w:val="000000"/>
          <w:sz w:val="18"/>
          <w:u w:val="single"/>
        </w:rPr>
        <w:t>Schutzmaßnahmen</w:t>
      </w:r>
      <w:r>
        <w:rPr>
          <w:rFonts w:ascii="Arial"/>
          <w:b/>
          <w:color w:val="000000"/>
          <w:sz w:val="18"/>
          <w:u w:val="single"/>
        </w:rPr>
        <w:t xml:space="preserve"> und</w:t>
      </w:r>
    </w:p>
    <w:p w14:paraId="43C074CD" w14:textId="77777777" w:rsidR="0020327C" w:rsidRDefault="00000000">
      <w:pPr>
        <w:framePr w:w="11056" w:wrap="auto" w:hAnchor="text" w:x="1592" w:y="93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persönliche</w:t>
      </w:r>
      <w:r>
        <w:rPr>
          <w:rFonts w:ascii="Arial"/>
          <w:b/>
          <w:color w:val="000000"/>
          <w:sz w:val="18"/>
          <w:u w:val="single"/>
        </w:rPr>
        <w:t xml:space="preserve"> </w:t>
      </w:r>
      <w:r>
        <w:rPr>
          <w:rFonts w:ascii="Arial" w:hAnsi="Arial" w:cs="Arial"/>
          <w:b/>
          <w:color w:val="000000"/>
          <w:sz w:val="18"/>
          <w:u w:val="single"/>
        </w:rPr>
        <w:t>Schutzausrüstung: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Zündquellen</w:t>
      </w:r>
      <w:r>
        <w:rPr>
          <w:rFonts w:ascii="Arial"/>
          <w:color w:val="000000"/>
          <w:sz w:val="18"/>
        </w:rPr>
        <w:t xml:space="preserve"> entfernen, nicht rauchen. Augen- und Hautkontakt sowie Inhalation</w:t>
      </w:r>
    </w:p>
    <w:p w14:paraId="494DB7BC" w14:textId="77777777" w:rsidR="0020327C" w:rsidRDefault="00000000">
      <w:pPr>
        <w:framePr w:w="10918" w:wrap="auto" w:hAnchor="text" w:x="1592" w:y="102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 xml:space="preserve">vermeiden. Ggf. </w:t>
      </w:r>
      <w:r>
        <w:rPr>
          <w:rFonts w:ascii="Arial" w:hAnsi="Arial" w:cs="Arial"/>
          <w:color w:val="000000"/>
          <w:sz w:val="18"/>
        </w:rPr>
        <w:t>Maßnahmen</w:t>
      </w:r>
      <w:r>
        <w:rPr>
          <w:rFonts w:ascii="Arial"/>
          <w:color w:val="000000"/>
          <w:sz w:val="18"/>
        </w:rPr>
        <w:t xml:space="preserve"> zum Explosionsschutz treffen. </w:t>
      </w:r>
      <w:r>
        <w:rPr>
          <w:rFonts w:ascii="Arial" w:hAnsi="Arial" w:cs="Arial"/>
          <w:color w:val="000000"/>
          <w:sz w:val="18"/>
        </w:rPr>
        <w:t>Gefährdete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Behälter</w:t>
      </w:r>
      <w:r>
        <w:rPr>
          <w:rFonts w:ascii="Arial"/>
          <w:color w:val="000000"/>
          <w:sz w:val="18"/>
        </w:rPr>
        <w:t xml:space="preserve"> mit Wasser </w:t>
      </w:r>
      <w:r>
        <w:rPr>
          <w:rFonts w:ascii="Arial" w:hAnsi="Arial" w:cs="Arial"/>
          <w:color w:val="000000"/>
          <w:sz w:val="18"/>
        </w:rPr>
        <w:t>kühlen.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b/>
          <w:color w:val="000000"/>
          <w:sz w:val="18"/>
          <w:u w:val="single"/>
        </w:rPr>
        <w:t>Notwendige</w:t>
      </w:r>
    </w:p>
    <w:p w14:paraId="458E8A47" w14:textId="77777777" w:rsidR="0020327C" w:rsidRDefault="00000000">
      <w:pPr>
        <w:framePr w:w="10918" w:wrap="auto" w:hAnchor="text" w:x="1592" w:y="1027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  <w:u w:val="single"/>
        </w:rPr>
        <w:t>Maßnahmen</w:t>
      </w:r>
      <w:r>
        <w:rPr>
          <w:rFonts w:ascii="Arial"/>
          <w:b/>
          <w:color w:val="000000"/>
          <w:sz w:val="18"/>
          <w:u w:val="single"/>
        </w:rPr>
        <w:t xml:space="preserve"> gegen </w:t>
      </w:r>
      <w:r>
        <w:rPr>
          <w:rFonts w:ascii="Arial" w:hAnsi="Arial" w:cs="Arial"/>
          <w:b/>
          <w:color w:val="000000"/>
          <w:sz w:val="18"/>
          <w:u w:val="single"/>
        </w:rPr>
        <w:t>Umweltgefährdungen: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Nicht in die Kanalisation gelangen lassen. Eindringen in das </w:t>
      </w:r>
      <w:r>
        <w:rPr>
          <w:rFonts w:ascii="Arial" w:hAnsi="Arial" w:cs="Arial"/>
          <w:color w:val="000000"/>
          <w:sz w:val="18"/>
        </w:rPr>
        <w:t>Oberflächen-</w:t>
      </w:r>
    </w:p>
    <w:p w14:paraId="085B9D9D" w14:textId="77777777" w:rsidR="0020327C" w:rsidRDefault="00000000">
      <w:pPr>
        <w:framePr w:w="1080" w:wrap="auto" w:hAnchor="text" w:x="460" w:y="103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3DBA3F04" w14:textId="77777777" w:rsidR="0020327C" w:rsidRDefault="00000000">
      <w:pPr>
        <w:framePr w:w="5005" w:wrap="auto" w:hAnchor="text" w:x="1592" w:y="107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sowie Grundwasser als auch in den Boden vermeiden.</w:t>
      </w:r>
    </w:p>
    <w:p w14:paraId="2D105206" w14:textId="77777777" w:rsidR="0020327C" w:rsidRDefault="00000000">
      <w:pPr>
        <w:framePr w:w="1760" w:wrap="auto" w:hAnchor="text" w:x="5205" w:y="1114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ERSTE HILFE</w:t>
      </w:r>
    </w:p>
    <w:p w14:paraId="6627744A" w14:textId="77777777" w:rsidR="0020327C" w:rsidRDefault="00000000">
      <w:pPr>
        <w:framePr w:w="11252" w:wrap="auto" w:hAnchor="text" w:x="1592" w:y="11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b/>
          <w:color w:val="000000"/>
          <w:sz w:val="18"/>
          <w:u w:val="single"/>
        </w:rPr>
        <w:t>Augenkontakt: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Auge sofort mindestens 10 Min. mit viel Wasser </w:t>
      </w:r>
      <w:r>
        <w:rPr>
          <w:rFonts w:ascii="Arial" w:hAnsi="Arial" w:cs="Arial"/>
          <w:color w:val="000000"/>
          <w:sz w:val="18"/>
        </w:rPr>
        <w:t>spülen,</w:t>
      </w:r>
      <w:r>
        <w:rPr>
          <w:rFonts w:ascii="Arial"/>
          <w:color w:val="000000"/>
          <w:sz w:val="18"/>
        </w:rPr>
        <w:t xml:space="preserve"> Augenlider dabei gut offen halten. </w:t>
      </w:r>
      <w:r>
        <w:rPr>
          <w:rFonts w:ascii="Arial" w:hAnsi="Arial" w:cs="Arial"/>
          <w:color w:val="000000"/>
          <w:sz w:val="18"/>
        </w:rPr>
        <w:t>Augenärztliche</w:t>
      </w:r>
    </w:p>
    <w:p w14:paraId="12A518FF" w14:textId="77777777" w:rsidR="0020327C" w:rsidRDefault="00000000">
      <w:pPr>
        <w:framePr w:w="11252" w:wrap="auto" w:hAnchor="text" w:x="1592" w:y="115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Nachkontrolle. </w:t>
      </w:r>
      <w:r>
        <w:rPr>
          <w:rFonts w:ascii="Arial"/>
          <w:b/>
          <w:color w:val="000000"/>
          <w:sz w:val="18"/>
          <w:u w:val="single"/>
        </w:rPr>
        <w:t>Hautkontakt: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Mit viel Wasser und Seife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waschen, verunreinigte,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Kleidungsstücke</w:t>
      </w:r>
    </w:p>
    <w:p w14:paraId="62BCA781" w14:textId="77777777" w:rsidR="0020327C" w:rsidRDefault="00000000">
      <w:pPr>
        <w:framePr w:w="11252" w:wrap="auto" w:hAnchor="text" w:x="1592" w:y="115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unverzüglich</w:t>
      </w:r>
      <w:r>
        <w:rPr>
          <w:rFonts w:ascii="Arial"/>
          <w:color w:val="000000"/>
          <w:sz w:val="18"/>
        </w:rPr>
        <w:t xml:space="preserve"> entfernen, bei Hautreizung </w:t>
      </w:r>
      <w:r>
        <w:rPr>
          <w:rFonts w:ascii="Arial" w:hAnsi="Arial" w:cs="Arial"/>
          <w:color w:val="000000"/>
          <w:sz w:val="18"/>
        </w:rPr>
        <w:t>(Rötung</w:t>
      </w:r>
      <w:r>
        <w:rPr>
          <w:rFonts w:ascii="Arial"/>
          <w:color w:val="000000"/>
          <w:sz w:val="18"/>
        </w:rPr>
        <w:t xml:space="preserve"> etc.), Arzt konsultieren. </w:t>
      </w:r>
      <w:r>
        <w:rPr>
          <w:rFonts w:ascii="Arial"/>
          <w:b/>
          <w:color w:val="000000"/>
          <w:sz w:val="18"/>
          <w:u w:val="single"/>
        </w:rPr>
        <w:t>Einatmen: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Person Frischluft </w:t>
      </w:r>
      <w:r>
        <w:rPr>
          <w:rFonts w:ascii="Arial" w:hAnsi="Arial" w:cs="Arial"/>
          <w:color w:val="000000"/>
          <w:sz w:val="18"/>
        </w:rPr>
        <w:t>zuführen</w:t>
      </w:r>
      <w:r>
        <w:rPr>
          <w:rFonts w:ascii="Arial"/>
          <w:color w:val="000000"/>
          <w:sz w:val="18"/>
        </w:rPr>
        <w:t xml:space="preserve"> und je</w:t>
      </w:r>
    </w:p>
    <w:p w14:paraId="7A72FAE4" w14:textId="77777777" w:rsidR="0020327C" w:rsidRDefault="00000000">
      <w:pPr>
        <w:framePr w:w="11252" w:wrap="auto" w:hAnchor="text" w:x="1592" w:y="1159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nach Symptomatik Arzt konsultieren. </w:t>
      </w:r>
      <w:r>
        <w:rPr>
          <w:rFonts w:ascii="Arial"/>
          <w:b/>
          <w:color w:val="000000"/>
          <w:sz w:val="18"/>
          <w:u w:val="single"/>
        </w:rPr>
        <w:t>Verschlucken: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Mund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mit Wasser </w:t>
      </w:r>
      <w:r>
        <w:rPr>
          <w:rFonts w:ascii="Arial" w:hAnsi="Arial" w:cs="Arial"/>
          <w:color w:val="000000"/>
          <w:sz w:val="18"/>
        </w:rPr>
        <w:t>spülen.</w:t>
      </w:r>
      <w:r>
        <w:rPr>
          <w:rFonts w:ascii="Arial"/>
          <w:color w:val="000000"/>
          <w:sz w:val="18"/>
        </w:rPr>
        <w:t xml:space="preserve"> Kein Erbrechen </w:t>
      </w:r>
      <w:r>
        <w:rPr>
          <w:rFonts w:ascii="Arial" w:hAnsi="Arial" w:cs="Arial"/>
          <w:color w:val="000000"/>
          <w:sz w:val="18"/>
        </w:rPr>
        <w:t>herbeiführen,</w:t>
      </w:r>
      <w:r>
        <w:rPr>
          <w:rFonts w:ascii="Arial"/>
          <w:color w:val="000000"/>
          <w:sz w:val="18"/>
        </w:rPr>
        <w:t xml:space="preserve"> viel</w:t>
      </w:r>
    </w:p>
    <w:p w14:paraId="281006C6" w14:textId="77777777" w:rsidR="0020327C" w:rsidRDefault="00000000">
      <w:pPr>
        <w:framePr w:w="4418" w:wrap="auto" w:hAnchor="text" w:x="1592" w:y="124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Wasser zu trinken geben, sofort Arzt aufsuchen.</w:t>
      </w:r>
    </w:p>
    <w:p w14:paraId="09E09CD8" w14:textId="77777777" w:rsidR="0020327C" w:rsidRDefault="00000000">
      <w:pPr>
        <w:framePr w:w="1080" w:wrap="auto" w:hAnchor="text" w:x="460" w:y="125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NOTRUF:</w:t>
      </w:r>
    </w:p>
    <w:p w14:paraId="08EDC5D1" w14:textId="77777777" w:rsidR="0020327C" w:rsidRDefault="00000000">
      <w:pPr>
        <w:framePr w:w="1090" w:wrap="auto" w:hAnchor="text" w:x="1592" w:y="128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Ersthelfer:</w:t>
      </w:r>
    </w:p>
    <w:p w14:paraId="24CA9102" w14:textId="77777777" w:rsidR="0020327C" w:rsidRDefault="00000000">
      <w:pPr>
        <w:framePr w:w="2336" w:wrap="auto" w:hAnchor="text" w:x="1592" w:y="130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Erste Hilfe Einrichtungen:</w:t>
      </w:r>
    </w:p>
    <w:p w14:paraId="0A29C868" w14:textId="77777777" w:rsidR="0020327C" w:rsidRDefault="00000000">
      <w:pPr>
        <w:framePr w:w="4006" w:wrap="auto" w:hAnchor="text" w:x="4178" w:y="13504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FFFFFF"/>
        </w:rPr>
        <w:t>SACHGERECHTE ENTSORGUNG</w:t>
      </w:r>
    </w:p>
    <w:p w14:paraId="7FF9E69D" w14:textId="77777777" w:rsidR="0020327C" w:rsidRDefault="00000000">
      <w:pPr>
        <w:framePr w:w="11818" w:wrap="auto" w:hAnchor="text" w:x="460" w:y="13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Mit </w:t>
      </w:r>
      <w:r>
        <w:rPr>
          <w:rFonts w:ascii="Arial" w:hAnsi="Arial" w:cs="Arial"/>
          <w:color w:val="000000"/>
          <w:sz w:val="18"/>
        </w:rPr>
        <w:t>Tüchern</w:t>
      </w:r>
      <w:r>
        <w:rPr>
          <w:rFonts w:ascii="Arial"/>
          <w:color w:val="000000"/>
          <w:sz w:val="18"/>
        </w:rPr>
        <w:t xml:space="preserve"> und Universalbindemittel </w:t>
      </w:r>
      <w:r>
        <w:rPr>
          <w:rFonts w:ascii="Arial" w:hAnsi="Arial" w:cs="Arial"/>
          <w:color w:val="000000"/>
          <w:sz w:val="18"/>
        </w:rPr>
        <w:t>gründlich</w:t>
      </w:r>
      <w:r>
        <w:rPr>
          <w:rFonts w:ascii="Arial"/>
          <w:color w:val="000000"/>
          <w:sz w:val="18"/>
        </w:rPr>
        <w:t xml:space="preserve"> aufnehmen und Boden reinigen. </w:t>
      </w:r>
      <w:r>
        <w:rPr>
          <w:rFonts w:ascii="Arial" w:hAnsi="Arial" w:cs="Arial"/>
          <w:color w:val="000000"/>
          <w:sz w:val="18"/>
        </w:rPr>
        <w:t>Getränkte</w:t>
      </w:r>
      <w:r>
        <w:rPr>
          <w:rFonts w:ascii="Arial"/>
          <w:color w:val="000000"/>
          <w:sz w:val="18"/>
        </w:rPr>
        <w:t xml:space="preserve"> verunreinigte Putzlappen, Papier oder</w:t>
      </w:r>
    </w:p>
    <w:p w14:paraId="31111504" w14:textId="77777777" w:rsidR="0020327C" w:rsidRDefault="00000000">
      <w:pPr>
        <w:framePr w:w="11818" w:wrap="auto" w:hAnchor="text" w:x="460" w:y="139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anderes organisches Material stellt eine Brandgefahr dar und muss kontrolliert gesammelt und entsorgt werden.</w:t>
      </w:r>
    </w:p>
    <w:p w14:paraId="775FF738" w14:textId="77777777" w:rsidR="0020327C" w:rsidRDefault="00000000">
      <w:pPr>
        <w:framePr w:w="11818" w:wrap="auto" w:hAnchor="text" w:x="460" w:y="13939"/>
        <w:widowControl w:val="0"/>
        <w:autoSpaceDE w:val="0"/>
        <w:autoSpaceDN w:val="0"/>
        <w:spacing w:before="1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Entsorgungsbehälter</w:t>
      </w:r>
      <w:r>
        <w:rPr>
          <w:rFonts w:ascii="Arial"/>
          <w:color w:val="000000"/>
          <w:sz w:val="18"/>
        </w:rPr>
        <w:t xml:space="preserve"> / Sammelstelle:</w:t>
      </w:r>
    </w:p>
    <w:p w14:paraId="379C0519" w14:textId="77777777" w:rsidR="0020327C" w:rsidRDefault="00000000">
      <w:pPr>
        <w:framePr w:w="2669" w:wrap="auto" w:hAnchor="text" w:x="460" w:y="14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Unterschrift Verantwortlicher:</w:t>
      </w:r>
    </w:p>
    <w:p w14:paraId="777C5D54" w14:textId="77777777" w:rsidR="0020327C" w:rsidRDefault="00D61C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156A21" wp14:editId="459575B0">
            <wp:simplePos x="0" y="0"/>
            <wp:positionH relativeFrom="page">
              <wp:posOffset>139700</wp:posOffset>
            </wp:positionH>
            <wp:positionV relativeFrom="page">
              <wp:posOffset>139700</wp:posOffset>
            </wp:positionV>
            <wp:extent cx="7277100" cy="10401300"/>
            <wp:effectExtent l="0" t="0" r="0" b="0"/>
            <wp:wrapNone/>
            <wp:docPr id="3" name="_x00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11D0CAF7" wp14:editId="12071A0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327C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ACAD43-1677-9040-B3CF-44579775EAA7}"/>
    <w:embedBold r:id="rId2" w:fontKey="{99DAD8B5-79D3-A447-B40F-D705E098956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895CD72-4AFF-F644-9421-FECBC86BFCA3}"/>
    <w:embedBold r:id="rId4" w:fontKey="{61FA7C8C-1511-8A4D-A70F-1978DA06E4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74C2C36-BFF3-144D-95F7-E2604FB86C95}"/>
    <w:embedBold r:id="rId6" w:fontKey="{D2FBEF0C-8969-FB43-A531-C7DDFAD069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C08C1EF-9E0E-AB4D-B0A9-0C2403A0BD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0327C"/>
    <w:rsid w:val="00B06B85"/>
    <w:rsid w:val="00BA5B2D"/>
    <w:rsid w:val="00D6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50549"/>
  <w15:docId w15:val="{788B5AC6-05E5-6543-B334-2C381D6AB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/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455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s.dargel</dc:creator>
  <cp:lastModifiedBy>Julia Pable</cp:lastModifiedBy>
  <cp:revision>2</cp:revision>
  <dcterms:created xsi:type="dcterms:W3CDTF">2023-06-05T11:34:00Z</dcterms:created>
  <dcterms:modified xsi:type="dcterms:W3CDTF">2023-06-05T11:34:00Z</dcterms:modified>
</cp:coreProperties>
</file>